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5C" w:rsidRPr="002C64F5" w:rsidRDefault="002C64F5" w:rsidP="003F0D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3F0D5C" w:rsidRPr="002C64F5">
        <w:rPr>
          <w:b/>
          <w:sz w:val="26"/>
          <w:szCs w:val="26"/>
        </w:rPr>
        <w:t xml:space="preserve">ПОКРОВСКОГО СЕЛЬСКОГО ПОСЕЛЕНИЯ ПАВЛОВСКОГО МУНИЦИПАЛЬНОГО РАЙОНА </w:t>
      </w:r>
    </w:p>
    <w:p w:rsidR="003F0D5C" w:rsidRDefault="003F0D5C" w:rsidP="003F0D5C">
      <w:pPr>
        <w:jc w:val="center"/>
        <w:rPr>
          <w:b/>
          <w:sz w:val="26"/>
          <w:szCs w:val="26"/>
        </w:rPr>
      </w:pPr>
      <w:r w:rsidRPr="002C64F5">
        <w:rPr>
          <w:b/>
          <w:sz w:val="26"/>
          <w:szCs w:val="26"/>
        </w:rPr>
        <w:t>ВОРОНЕЖСКОЙ ОБЛАСТИ</w:t>
      </w:r>
    </w:p>
    <w:p w:rsidR="002C64F5" w:rsidRPr="002C64F5" w:rsidRDefault="002C64F5" w:rsidP="003F0D5C">
      <w:pPr>
        <w:jc w:val="center"/>
        <w:rPr>
          <w:b/>
          <w:sz w:val="26"/>
          <w:szCs w:val="26"/>
        </w:rPr>
      </w:pPr>
    </w:p>
    <w:p w:rsidR="003F0D5C" w:rsidRPr="002C64F5" w:rsidRDefault="003F0D5C" w:rsidP="003F0D5C">
      <w:pPr>
        <w:tabs>
          <w:tab w:val="center" w:pos="4677"/>
          <w:tab w:val="left" w:pos="6962"/>
        </w:tabs>
        <w:jc w:val="center"/>
        <w:rPr>
          <w:b/>
          <w:sz w:val="26"/>
          <w:szCs w:val="26"/>
        </w:rPr>
      </w:pPr>
      <w:r w:rsidRPr="002C64F5">
        <w:rPr>
          <w:b/>
          <w:sz w:val="26"/>
          <w:szCs w:val="26"/>
        </w:rPr>
        <w:t>ПОСТАНОВЛЕНИЕ</w:t>
      </w:r>
    </w:p>
    <w:p w:rsidR="003F0D5C" w:rsidRDefault="002C64F5" w:rsidP="003F0D5C">
      <w:pPr>
        <w:rPr>
          <w:sz w:val="26"/>
          <w:szCs w:val="26"/>
          <w:u w:val="single"/>
        </w:rPr>
      </w:pPr>
      <w:r>
        <w:rPr>
          <w:szCs w:val="26"/>
          <w:u w:val="single"/>
        </w:rPr>
        <w:t>от 26.06.2024 г. №</w:t>
      </w:r>
      <w:r w:rsidR="003F0D5C">
        <w:rPr>
          <w:szCs w:val="26"/>
          <w:u w:val="single"/>
        </w:rPr>
        <w:t>26</w:t>
      </w:r>
    </w:p>
    <w:p w:rsidR="003F0D5C" w:rsidRDefault="002C64F5" w:rsidP="003F0D5C">
      <w:pPr>
        <w:rPr>
          <w:szCs w:val="26"/>
          <w:u w:val="single"/>
        </w:rPr>
      </w:pPr>
      <w:r>
        <w:rPr>
          <w:szCs w:val="26"/>
        </w:rPr>
        <w:t>с.</w:t>
      </w:r>
      <w:r w:rsidR="003F0D5C">
        <w:rPr>
          <w:szCs w:val="26"/>
        </w:rPr>
        <w:t>Покровка</w:t>
      </w:r>
    </w:p>
    <w:p w:rsidR="002C64F5" w:rsidRPr="003F0D5C" w:rsidRDefault="002C64F5" w:rsidP="002C64F5">
      <w:pPr>
        <w:pStyle w:val="Textbody"/>
        <w:spacing w:after="0" w:line="240" w:lineRule="auto"/>
        <w:ind w:right="41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D5C">
        <w:rPr>
          <w:rFonts w:ascii="Times New Roman" w:hAnsi="Times New Roman" w:cs="Times New Roman"/>
          <w:color w:val="000000"/>
          <w:sz w:val="26"/>
          <w:szCs w:val="26"/>
        </w:rPr>
        <w:t>Об утверждении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ложения о порядке формирования </w:t>
      </w:r>
      <w:r w:rsidRPr="003F0D5C">
        <w:rPr>
          <w:rFonts w:ascii="Times New Roman" w:hAnsi="Times New Roman" w:cs="Times New Roman"/>
          <w:color w:val="000000"/>
          <w:sz w:val="26"/>
          <w:szCs w:val="26"/>
        </w:rPr>
        <w:t>и использования жилых помещений маневренного фонда Покровского сельского поселения Павловского муниципального района Воронежской области</w:t>
      </w:r>
    </w:p>
    <w:p w:rsidR="000D0C00" w:rsidRDefault="000D0C00" w:rsidP="000D0C00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0D0C00" w:rsidRPr="000D0C00" w:rsidRDefault="000D0C00" w:rsidP="000D0C0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</w:t>
      </w:r>
      <w:r w:rsidR="002C64F5">
        <w:rPr>
          <w:rFonts w:ascii="Times New Roman" w:hAnsi="Times New Roman" w:cs="Times New Roman"/>
          <w:color w:val="000000"/>
          <w:sz w:val="26"/>
          <w:szCs w:val="26"/>
        </w:rPr>
        <w:t xml:space="preserve">онежской области от 10.11.2014 года 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0D0C00">
        <w:rPr>
          <w:rFonts w:ascii="Times New Roman" w:hAnsi="Times New Roman" w:cs="Times New Roman"/>
          <w:sz w:val="26"/>
          <w:szCs w:val="26"/>
        </w:rPr>
        <w:t>Приказ Минстроя России от 14.05.2021 № 292/</w:t>
      </w:r>
      <w:proofErr w:type="spellStart"/>
      <w:r w:rsidRPr="000D0C0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0D0C00">
        <w:rPr>
          <w:rFonts w:ascii="Times New Roman" w:hAnsi="Times New Roman" w:cs="Times New Roman"/>
          <w:sz w:val="26"/>
          <w:szCs w:val="26"/>
        </w:rPr>
        <w:t xml:space="preserve"> «Об утверждении правил пользования жилыми помещениями»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, Уставом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района, администрация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0D0C00" w:rsidRPr="000D0C00" w:rsidRDefault="000D0C00" w:rsidP="000D0C0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C00" w:rsidRPr="00572FC9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2FC9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1.Утвердить Положение о порядке формирования использования жилых помещений маневренного фонда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0D0C00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r w:rsidR="003F0D5C">
        <w:rPr>
          <w:rFonts w:ascii="Times New Roman" w:hAnsi="Times New Roman" w:cs="Times New Roman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3F0D5C">
        <w:rPr>
          <w:rFonts w:ascii="Times New Roman" w:hAnsi="Times New Roman" w:cs="Times New Roman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3.Контроль за исполнением настоящего постановления оставляю за собой.</w:t>
      </w:r>
    </w:p>
    <w:p w:rsidR="000D0C00" w:rsidRPr="000D0C00" w:rsidRDefault="000D0C00" w:rsidP="000D0C00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06687" w:rsidRDefault="00306687" w:rsidP="00F67F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3F0D5C">
        <w:rPr>
          <w:rFonts w:ascii="Times New Roman CYR" w:hAnsi="Times New Roman CYR" w:cs="Times New Roman CYR"/>
          <w:sz w:val="26"/>
          <w:szCs w:val="26"/>
        </w:rPr>
        <w:t>Покровского</w:t>
      </w:r>
      <w:r w:rsidR="002C64F5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306687" w:rsidRDefault="00306687" w:rsidP="00F67F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Па</w:t>
      </w:r>
      <w:r w:rsidR="002C64F5">
        <w:rPr>
          <w:rFonts w:ascii="Times New Roman CYR" w:hAnsi="Times New Roman CYR" w:cs="Times New Roman CYR"/>
          <w:sz w:val="26"/>
          <w:szCs w:val="26"/>
        </w:rPr>
        <w:t>вловского муниципального района</w:t>
      </w:r>
    </w:p>
    <w:p w:rsidR="00306687" w:rsidRDefault="00306687" w:rsidP="00F67F3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</w:t>
      </w:r>
      <w:r w:rsidR="002C64F5">
        <w:rPr>
          <w:rFonts w:ascii="Times New Roman CYR" w:hAnsi="Times New Roman CYR" w:cs="Times New Roman CYR"/>
          <w:sz w:val="26"/>
          <w:szCs w:val="26"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3F0D5C">
        <w:rPr>
          <w:rFonts w:ascii="Times New Roman CYR" w:hAnsi="Times New Roman CYR" w:cs="Times New Roman CYR"/>
          <w:sz w:val="26"/>
          <w:szCs w:val="26"/>
        </w:rPr>
        <w:t xml:space="preserve">               А.А. Проценко</w:t>
      </w: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2C64F5" w:rsidRDefault="002C64F5" w:rsidP="003F0D5C">
      <w:pPr>
        <w:ind w:firstLine="709"/>
        <w:jc w:val="center"/>
        <w:rPr>
          <w:i/>
        </w:rPr>
      </w:pPr>
    </w:p>
    <w:p w:rsidR="003F0D5C" w:rsidRPr="007030C2" w:rsidRDefault="003F0D5C" w:rsidP="002C64F5">
      <w:pPr>
        <w:ind w:firstLine="4962"/>
        <w:rPr>
          <w:bCs/>
          <w:szCs w:val="26"/>
        </w:rPr>
      </w:pPr>
      <w:r w:rsidRPr="007030C2">
        <w:rPr>
          <w:bCs/>
          <w:szCs w:val="26"/>
        </w:rPr>
        <w:lastRenderedPageBreak/>
        <w:t>Приложение</w:t>
      </w:r>
    </w:p>
    <w:p w:rsidR="003F0D5C" w:rsidRPr="007030C2" w:rsidRDefault="003F0D5C" w:rsidP="002C64F5">
      <w:pPr>
        <w:ind w:firstLine="4962"/>
        <w:rPr>
          <w:bCs/>
          <w:szCs w:val="26"/>
        </w:rPr>
      </w:pPr>
      <w:r w:rsidRPr="007030C2">
        <w:rPr>
          <w:bCs/>
          <w:szCs w:val="26"/>
        </w:rPr>
        <w:t>к постановлению администрации</w:t>
      </w:r>
    </w:p>
    <w:p w:rsidR="003F0D5C" w:rsidRPr="007030C2" w:rsidRDefault="003F0D5C" w:rsidP="002C64F5">
      <w:pPr>
        <w:ind w:firstLine="4962"/>
        <w:rPr>
          <w:bCs/>
          <w:szCs w:val="26"/>
        </w:rPr>
      </w:pPr>
      <w:r w:rsidRPr="007030C2">
        <w:rPr>
          <w:bCs/>
          <w:szCs w:val="26"/>
        </w:rPr>
        <w:t>Покровского сельского поселения</w:t>
      </w:r>
    </w:p>
    <w:p w:rsidR="003F0D5C" w:rsidRPr="007030C2" w:rsidRDefault="003F0D5C" w:rsidP="002C64F5">
      <w:pPr>
        <w:ind w:firstLine="4962"/>
        <w:rPr>
          <w:bCs/>
          <w:szCs w:val="26"/>
        </w:rPr>
      </w:pPr>
      <w:r w:rsidRPr="007030C2">
        <w:rPr>
          <w:bCs/>
          <w:szCs w:val="26"/>
        </w:rPr>
        <w:t>Павловского муниципального района</w:t>
      </w:r>
    </w:p>
    <w:p w:rsidR="003F0D5C" w:rsidRPr="007030C2" w:rsidRDefault="003F0D5C" w:rsidP="002C64F5">
      <w:pPr>
        <w:ind w:firstLine="4962"/>
        <w:rPr>
          <w:bCs/>
          <w:szCs w:val="26"/>
        </w:rPr>
      </w:pPr>
      <w:r w:rsidRPr="007030C2">
        <w:rPr>
          <w:bCs/>
          <w:szCs w:val="26"/>
        </w:rPr>
        <w:t>Воронежской области</w:t>
      </w:r>
    </w:p>
    <w:p w:rsidR="003F0D5C" w:rsidRPr="002C64F5" w:rsidRDefault="002C64F5" w:rsidP="002C64F5">
      <w:pPr>
        <w:ind w:firstLine="4962"/>
        <w:rPr>
          <w:bCs/>
          <w:szCs w:val="26"/>
          <w:u w:val="single"/>
        </w:rPr>
      </w:pPr>
      <w:r>
        <w:rPr>
          <w:bCs/>
          <w:szCs w:val="26"/>
          <w:u w:val="single"/>
        </w:rPr>
        <w:t>от 26.06.2024 г. №</w:t>
      </w:r>
      <w:r w:rsidR="003F0D5C">
        <w:rPr>
          <w:bCs/>
          <w:szCs w:val="26"/>
          <w:u w:val="single"/>
        </w:rPr>
        <w:t>26</w:t>
      </w:r>
    </w:p>
    <w:p w:rsidR="003F0D5C" w:rsidRPr="000D0C00" w:rsidRDefault="003F0D5C" w:rsidP="000D0C0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О ПОРЯДКЕ ФОРМИРОВАНИЯ И</w:t>
      </w:r>
      <w:r w:rsidR="002C64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ИСПОЛЬЗОВАНИЯ ЖИЛЫХ ПОМЕЩЕНИЙ МАНЕВРЕННОГО ФОНДА </w:t>
      </w:r>
      <w:r w:rsidR="003F0D5C">
        <w:rPr>
          <w:rFonts w:ascii="Times New Roman" w:hAnsi="Times New Roman" w:cs="Times New Roman"/>
          <w:b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D0C00" w:rsidRPr="000D0C00" w:rsidRDefault="000D0C00" w:rsidP="000D0C0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1.Общие положения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1.1.Настоящее Положение о порядке формирования и использования жилых помещений маневренного фонда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(далее-Положение) определяет порядок формирования, предоставления и использования жилых помещений маневренного фонда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1.2.Маневренный фонд—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1)граждан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2)граждан, утративших жилые помещения в результате обращения взыскания на эти жилые помещения, которые были приобретены за</w:t>
      </w:r>
      <w:r w:rsidR="002C64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>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3)граждан,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3.1)граждан,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4)иных граждан в случаях, предусмотренных законодательством.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1.3.Включение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1.4.Маневренный фонд может состоять из многоквартирных домов, а так 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1.6.Вопросы, неурегулированные настоящим Положением, решаются в соответствии с действующим законодательством.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2.Порядок предоставления гражданам жилых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помещений маневренного фонда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2.1.Жилые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2.2.На основании распоряжения администрации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2.3.При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0D0C00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жилого помещения. Копия данного соглашения должна быть представлена нанимателем в администрацию </w:t>
      </w:r>
      <w:r w:rsidR="003F0D5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2.4.Договор найма жилого помещения маневренного фонда заключается на период: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1)до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2)до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3)до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3.1)до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lastRenderedPageBreak/>
        <w:t>4)устанавливаемый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2.5.Истечение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3.Порядок пользования жилыми помещениями 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маневренного фонда.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3.1.Порядок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27.09.2003г. №170;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- Правилами предоставления коммунальных услуг собственниками пользователям помещений в многоквартирных домах и жилых домов, утвержденными Постановлением Правительства Российской Федерации от 06.05.2011г. №354;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Договором найма жилого помещения маневренного жилищного фонда.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3.2.Пользование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0D0C00" w:rsidRPr="000D0C00" w:rsidRDefault="000D0C00" w:rsidP="000D0C00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4.Оплата за пользование жилым помещением маневренного фонда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4.1.Граждане,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 xml:space="preserve">4.2.Размер платы за жилое помещение и коммунальные услуги для граждан, проживающих в маневренном фонде, устанавливается по действующим ценами 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тарифами не может превышать </w:t>
      </w:r>
      <w:r w:rsidR="00C921F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D0C00">
        <w:rPr>
          <w:rFonts w:ascii="Times New Roman" w:hAnsi="Times New Roman" w:cs="Times New Roman"/>
          <w:color w:val="000000"/>
          <w:sz w:val="26"/>
          <w:szCs w:val="26"/>
        </w:rPr>
        <w:t>азмер платы за жилое помещение для нанимателей муниципального жилищного фонда по договорам социального найма.</w:t>
      </w: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b/>
          <w:color w:val="000000"/>
          <w:sz w:val="26"/>
          <w:szCs w:val="26"/>
        </w:rPr>
        <w:t>5.Ответственность за несоблюдение порядка пользования жилыми помещениями маневренного фонда</w:t>
      </w:r>
    </w:p>
    <w:p w:rsidR="000D0C00" w:rsidRPr="000D0C00" w:rsidRDefault="000D0C00" w:rsidP="000D0C0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0C00" w:rsidRPr="000D0C00" w:rsidRDefault="000D0C00" w:rsidP="000D0C0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5.1.Граждане,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D0383" w:rsidRPr="002C64F5" w:rsidRDefault="000D0C00" w:rsidP="002C64F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0C00">
        <w:rPr>
          <w:rFonts w:ascii="Times New Roman" w:hAnsi="Times New Roman" w:cs="Times New Roman"/>
          <w:color w:val="000000"/>
          <w:sz w:val="26"/>
          <w:szCs w:val="26"/>
        </w:rPr>
        <w:t>5.2.При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  <w:bookmarkStart w:id="4" w:name="_GoBack"/>
      <w:bookmarkEnd w:id="4"/>
    </w:p>
    <w:sectPr w:rsidR="00CD0383" w:rsidRPr="002C64F5" w:rsidSect="0045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F31"/>
    <w:rsid w:val="000C3D45"/>
    <w:rsid w:val="000D0C00"/>
    <w:rsid w:val="000D44DC"/>
    <w:rsid w:val="00180F31"/>
    <w:rsid w:val="001B54B4"/>
    <w:rsid w:val="002C64F5"/>
    <w:rsid w:val="00306687"/>
    <w:rsid w:val="003F0D5C"/>
    <w:rsid w:val="00450285"/>
    <w:rsid w:val="00572FC9"/>
    <w:rsid w:val="006D4AA6"/>
    <w:rsid w:val="0081277E"/>
    <w:rsid w:val="0084100B"/>
    <w:rsid w:val="00BA6438"/>
    <w:rsid w:val="00C921F8"/>
    <w:rsid w:val="00CD0383"/>
    <w:rsid w:val="00F67F3B"/>
    <w:rsid w:val="00FD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00B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0D0C00"/>
    <w:rPr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semiHidden/>
    <w:unhideWhenUsed/>
    <w:rsid w:val="000D0C00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2"/>
      <w:szCs w:val="24"/>
      <w:lang w:eastAsia="en-US"/>
    </w:rPr>
  </w:style>
  <w:style w:type="paragraph" w:customStyle="1" w:styleId="Textbody">
    <w:name w:val="Text body"/>
    <w:basedOn w:val="a"/>
    <w:uiPriority w:val="99"/>
    <w:rsid w:val="000D0C00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table" w:styleId="a7">
    <w:name w:val="Table Grid"/>
    <w:basedOn w:val="a1"/>
    <w:uiPriority w:val="39"/>
    <w:rsid w:val="000D0C00"/>
    <w:pPr>
      <w:spacing w:after="0" w:line="240" w:lineRule="auto"/>
      <w:ind w:firstLine="709"/>
    </w:pPr>
    <w:rPr>
      <w:rFonts w:ascii="Times New Roman" w:eastAsiaTheme="minorHAns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0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C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0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00B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0D0C00"/>
    <w:rPr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semiHidden/>
    <w:unhideWhenUsed/>
    <w:rsid w:val="000D0C00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2"/>
      <w:szCs w:val="24"/>
      <w:lang w:eastAsia="en-US"/>
    </w:rPr>
  </w:style>
  <w:style w:type="paragraph" w:customStyle="1" w:styleId="Textbody">
    <w:name w:val="Text body"/>
    <w:basedOn w:val="a"/>
    <w:uiPriority w:val="99"/>
    <w:rsid w:val="000D0C00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table" w:styleId="a7">
    <w:name w:val="Table Grid"/>
    <w:basedOn w:val="a1"/>
    <w:uiPriority w:val="39"/>
    <w:rsid w:val="000D0C00"/>
    <w:pPr>
      <w:spacing w:after="0" w:line="240" w:lineRule="auto"/>
      <w:ind w:firstLine="709"/>
    </w:pPr>
    <w:rPr>
      <w:rFonts w:ascii="Times New Roman" w:eastAsiaTheme="minorHAnsi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0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C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0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2024-06-26T10:56:00Z</dcterms:created>
  <dcterms:modified xsi:type="dcterms:W3CDTF">2024-07-23T12:29:00Z</dcterms:modified>
</cp:coreProperties>
</file>